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outlineLvl w:val="1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Raphael Haeger</w:t>
        <w:br w:type="textWrapping"/>
        <w:t>Werdegang in Daten, Stand August 2023</w:t>
      </w:r>
    </w:p>
    <w:tbl>
      <w:tblPr>
        <w:tblStyle w:val="NormalTable"/>
        <w:name w:val="Tabelle1"/>
        <w:tabOrder w:val="0"/>
        <w:jc w:val="left"/>
        <w:tblInd w:w="-15" w:type="dxa"/>
        <w:tblW w:w="9024" w:type="dxa"/>
        <w:tblLook w:val="04A0" w:firstRow="1" w:lastRow="0" w:firstColumn="1" w:lastColumn="0" w:noHBand="0" w:noVBand="1"/>
      </w:tblPr>
      <w:tblGrid>
        <w:gridCol w:w="1920"/>
        <w:gridCol w:w="7104"/>
      </w:tblGrid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</w:pPr>
            <w:r>
              <w:t>9. Mai 1971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</w:pPr>
            <w:r>
              <w:t>Geboren in Spaichingen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1975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Musikalische Früherziehung an der Städt. Musikschule Tuttlingen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1977 - 89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Klavierunterricht ebenda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1984 - 89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Klassischer Schlagzeugunterricht ebenda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1989 - 96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Schlagzeugstudium an der Staatl. Hochschule f. Musik Trossingen bei Prof. Franz Lang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1989 - 96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Mitglied der Jungen Deutschen Philharmonie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1993 - 94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Schlagzeugpraktikant beim Rundfunkorchester des SWR-Kaiserslautern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1994 - 2004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Schlagzeuger am Nationaltheater Mannheim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1996 - 2004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Künstlerischer Leiter und Pianist der Konzertreihe „Jazz in der Oper“ am Nationaltheater Mannheim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seit 2004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Mitglied der Berliner Philharmoniker (Schlagzeuger)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2009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Teilnahme an den „Wiener Meisterkursen“ im Fach Orchesterdirigieren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2012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Masterabschluss im Fach Orchesterdirigieren an der Staatlichen Musikhochschule „Hanns Eisler“, Berlin bei Prof. Ehwald und Prof. Baum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2011 - 2015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Dirigent des Leipziger Universitätsorchesters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Frühjahr 2013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 xml:space="preserve">Vorproben für Sir Simon Rattle: B. Britten </w:t>
            </w:r>
            <w:r>
              <w:rPr>
                <w:i/>
                <w:iCs/>
              </w:rPr>
              <w:t>Noye’s Fludde</w:t>
            </w:r>
            <w:r>
              <w:t xml:space="preserve"> mit Mitgliedern der Berliner Philharmoniker und 300 Berliner Schülern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Seit 2012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Workshops mit d. Orchesterakademie der Berliner Philharmoniker (Solokonzerte, Repertoire)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November 2014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Vorproben für Simon Rattle: Schulorchestertreffen in der Berliner Philharmonie mit Filmmusikwerken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März 2015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0" w:beforeAutospacing="1" w:afterAutospacing="0" w:line="240" w:lineRule="auto"/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</w:pPr>
            <w:r>
              <w:t>Pierrot Lunaire (Arnold Schönberg) mit Laura Aikin und Mitgliedern der Berliner Philharmonker bei den Osterfestspielen in Baden-Baden.</w:t>
            </w:r>
          </w:p>
          <w:p>
            <w:pPr>
              <w:spacing w:before="120" w:after="0" w:beforeAutospacing="0" w:afterAutospacing="0" w:line="240" w:lineRule="auto"/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</w:pPr>
            <w:r>
              <w:t>Stummfilm: „Der Rosenkavalier“ (Richard Strauss/Robert Wiese), Festspielhaus Baden-Baden, Mitglieder der Berliner Philharmoniker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</w:pPr>
            <w:r>
              <w:t>Juni 2015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0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 xml:space="preserve">Vorproben für Sir Simon Rattle für die Uraufführung von </w:t>
            </w:r>
            <w:r>
              <w:rPr>
                <w:i/>
                <w:iCs/>
              </w:rPr>
              <w:t>Monster in the Mase</w:t>
            </w:r>
            <w:r>
              <w:t xml:space="preserve"> für Chor und Orchester von Jonathan Dove in Berlin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2016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</w:pPr>
            <w:r>
              <w:t xml:space="preserve">Stummfilm </w:t>
            </w:r>
            <w:r>
              <w:rPr>
                <w:i/>
                <w:iCs/>
              </w:rPr>
              <w:t>Der Rosenkavalier</w:t>
            </w:r>
            <w:r>
              <w:t xml:space="preserve"> (Richard Strauss/Robert Wiene), Philharmonie Berlin, Mitglieder der Berliner Philharmoniker</w:t>
            </w:r>
          </w:p>
          <w:p>
            <w:pPr>
              <w:spacing w:before="280" w:after="280" w:beforeAutospacing="1" w:afterAutospacing="1" w:line="240" w:lineRule="auto"/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</w:pPr>
            <w:r>
              <w:t xml:space="preserve">Debussy: </w:t>
            </w:r>
            <w:r>
              <w:rPr>
                <w:i/>
                <w:iCs/>
              </w:rPr>
              <w:t>La Boîte à Jouxjoux</w:t>
            </w:r>
            <w:r>
              <w:t>, Ballett choreographiert von N. Dancker, Berlin, Philharmonie/Baden-Baden, Festspielhaus</w:t>
            </w:r>
          </w:p>
          <w:p>
            <w:pPr>
              <w:spacing w:before="280" w:after="280" w:beforeAutospacing="1" w:afterAutospacing="1" w:line="240" w:lineRule="auto"/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</w:pPr>
            <w:r>
              <w:rPr>
                <w:i/>
                <w:iCs/>
              </w:rPr>
              <w:t>Die Steinsuppe</w:t>
            </w:r>
            <w:r>
              <w:t xml:space="preserve"> (UA) von Jörg Iwer, Mitglieder der Berliner Philharmoniker, Philharmonie, Kammermusiksaal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2017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</w:pPr>
            <w:r>
              <w:t xml:space="preserve">Schönberg: </w:t>
            </w:r>
            <w:r>
              <w:rPr>
                <w:i/>
                <w:iCs/>
              </w:rPr>
              <w:t>Pierrot Lunaire</w:t>
            </w:r>
            <w:r>
              <w:t>, Scharoun Ensemble auf Einladung der American Academy of Rome</w:t>
            </w:r>
          </w:p>
          <w:p>
            <w:pPr>
              <w:spacing w:before="280" w:after="280" w:beforeAutospacing="1" w:afterAutospacing="1" w:line="240" w:lineRule="auto"/>
            </w:pPr>
            <w:r>
              <w:t xml:space="preserve">Th. Krigar: </w:t>
            </w:r>
            <w:r>
              <w:rPr>
                <w:i/>
                <w:iCs/>
              </w:rPr>
              <w:t>Odyssee</w:t>
            </w:r>
            <w:r>
              <w:t>, Corinna Harfuch, Christian Brückner, Mitglieder der Berliner Philharmoniker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</w:pPr>
            <w:r>
              <w:t>2018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</w:pPr>
            <w:r>
              <w:t xml:space="preserve">Mahler, </w:t>
            </w:r>
            <w:r>
              <w:rPr>
                <w:i/>
                <w:iCs/>
              </w:rPr>
              <w:t>Sinfonie Nr. 6</w:t>
            </w:r>
            <w:r>
              <w:t>, Sinfonieorchester Schöneberg, Philharmonie Berlin</w:t>
            </w:r>
          </w:p>
          <w:p>
            <w:pPr>
              <w:spacing w:before="280" w:after="280" w:beforeAutospacing="1" w:afterAutospacing="1" w:line="240" w:lineRule="auto"/>
              <w:rPr>
                <w:lang w:val="pt-br"/>
              </w:rPr>
            </w:pPr>
            <w:r>
              <w:rPr>
                <w:lang w:val="pt-br"/>
              </w:rPr>
              <w:t>Einladung zum Orquestra Sinfônica do Paraná, Curitíba, Brasilien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2019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</w:pPr>
            <w:r>
              <w:rPr>
                <w:i/>
                <w:iCs/>
              </w:rPr>
              <w:t>Der Kleine und Otello</w:t>
            </w:r>
            <w:r>
              <w:t xml:space="preserve"> (UA), Kinderoper v. A. Bello, Mitglieder der Berliner Philharmoniker, Osterfestestspiele der Berliner Philharmoniker</w:t>
            </w:r>
          </w:p>
          <w:p>
            <w:pPr>
              <w:spacing w:before="280" w:after="280" w:beforeAutospacing="1" w:afterAutospacing="1" w:line="240" w:lineRule="auto"/>
              <w:rPr>
                <w:lang w:val="pt-br"/>
              </w:rPr>
            </w:pPr>
            <w:r>
              <w:rPr>
                <w:lang w:val="pt-br"/>
              </w:rPr>
              <w:t>Orquestra Sinfônica do Paraná: Werke v. Borodin, Rachmaninow</w:t>
              <w:br w:type="textWrapping"/>
              <w:t>Mendelssohn: Elias, Cardiff, Wales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</w:pPr>
            <w:r>
              <w:t>2021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pStyle w:val="para2"/>
              <w:spacing w:before="0" w:line="240" w:lineRule="auto"/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Alumniorchester der Universität Leipzig</w:t>
              <w:br w:type="textWrapping"/>
              <w:t>Stravinsky: Dumbarton Oaks, Concerto in Es</w:t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lang w:eastAsia="en-us"/>
              </w:rPr>
              <w:t>Beethoven: Sinfonie Nr. 2 in D, Op.36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2022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pStyle w:val="para2"/>
              <w:spacing w:before="0" w:line="240" w:lineRule="auto"/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Berlinale, Premiere</w:t>
              <w:br w:type="textWrapping"/>
              <w:t xml:space="preserve">Brüder, Stummfilm von W. Hochbaum (1927) </w:t>
              <w:br w:type="textWrapping"/>
              <w:t>Musik für 12 Instrumente und Elektronik: Martin Grütter (UA)</w:t>
              <w:br w:type="textWrapping"/>
              <w:t>Mitglieder der Berliner Philharmoniker, in Kooperartion mit ZDF/Arte, Deutsche Kinemathek, Stiftung Berliner Philharmoniker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920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spacing w:before="280" w:after="280" w:beforeAutospacing="1" w:afterAutospacing="1" w:line="240" w:lineRule="auto"/>
            </w:pPr>
            <w:r>
              <w:t>2023</w:t>
            </w:r>
          </w:p>
        </w:tc>
        <w:tc>
          <w:tcPr>
            <w:tcW w:w="7104" w:type="dxa"/>
            <w:tcMar>
              <w:top w:w="57" w:type="dxa"/>
              <w:left w:w="15" w:type="dxa"/>
              <w:bottom w:w="227" w:type="dxa"/>
              <w:right w:w="15" w:type="dxa"/>
            </w:tcMar>
            <w:tmTcPr id="1692974353" protected="0"/>
          </w:tcPr>
          <w:p>
            <w:pPr>
              <w:pStyle w:val="para2"/>
              <w:spacing w:before="0" w:line="240" w:lineRule="auto"/>
              <w:pBdr>
                <w:top w:val="nil" w:sz="0" w:space="3" w:color="000000" tmln="20, 20, 20, 0, 60"/>
                <w:left w:val="nil" w:sz="0" w:space="0" w:color="000000" tmln="20, 20, 20, 0, 0"/>
                <w:bottom w:val="nil" w:sz="0" w:space="3" w:color="000000" tmln="20, 20, 20, 0, 6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gb"/>
              </w:rPr>
              <w:t>BePhil Orchestra Japan</w:t>
              <w:br w:type="textWrapping"/>
              <w:t>J.Brahms Konzert f. Violine, Violoncello und Orchester, a-moll, Op.102</w:t>
              <w:br w:type="textWrapping"/>
              <w:t>Daishin Kashimoto (Violine), Ludwig Quandt (Violoncello), Raphael Haeger (Leitung)</w:t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</w:rPr>
              <w:t>S.Prokofjew, Auszüge aus den Suiten Nr. 1 und 2</w:t>
              <w:br w:type="textWrapping"/>
              <w:t>Kirill Petrenko (Leitung)</w:t>
              <w:br w:type="textWrapping"/>
              <w:t>Suntory Hall, Tokio</w:t>
            </w:r>
          </w:p>
        </w:tc>
      </w:tr>
    </w:tbl>
    <w:p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1417" w:top="1417" w:right="1417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  <w:font w:name="Calibri">
    <w:panose1 w:val="020F0502020204030204"/>
    <w:charset w:val="00"/>
    <w:family w:val="swiss"/>
    <w:pitch w:val="default"/>
  </w:font>
  <w:font w:name="Calibri Light">
    <w:panose1 w:val="020F0302020204030204"/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view w:val="print"/>
  <w:defaultTabStop w:val="708"/>
  <w:autoHyphenation w:val="0"/>
  <w:doNotShadeFormData w:val="0"/>
  <w:captions>
    <w:caption w:name="Tabelle" w:pos="below" w:numFmt="decimal"/>
    <w:caption w:name="Abbildung" w:pos="below" w:numFmt="decimal"/>
    <w:caption w:name="Grafik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3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36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692974353" w:val="1066" w:fileVer="342" w:fileVer64="64" w:fileVerOS="4">
    <w:pdfExportOpt pagesRangeIndex="1" pagesSelectionIndex="0" qualityIndex="0" embedFonts="2" pdfaType="0" useJpegs="1" useSubsetFonts="1" useAlpha="1" relativeLinks="0" useInteractiveForms="0" taggedPdf="0" pane="0" zoom="0" zoomScale="100" layout="0" includeDoc="0" viewFlags="0" openViewer="1" jpegQuality="93" flags="252" tocGen="0" tocLevels="9" exportComments="0" exportChanges="0" name="C:\Users\Jens Hoppe\Pictures\Webdesign\Projekte-Allgemein\raphael haeger\neues-material-8-23\Werdegang-in-Daten-08-23.pdf"/>
  </w:tmAppRevision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kern w:val="1"/>
        <w:sz w:val="22"/>
        <w:szCs w:val="22"/>
        <w:lang w:val="de-de" w:eastAsia="en-us" w:bidi="ar-sa"/>
      </w:rPr>
    </w:rPrDefault>
    <w:pPrDefault>
      <w:pPr>
        <w:spacing w:before="280" w:after="280" w:beforeAutospacing="1" w:afterAutospacing="1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 w:eastAsia="Times New Roman" w:cs="Times New Roman"/>
      <w:sz w:val="24"/>
      <w:szCs w:val="24"/>
      <w:lang w:eastAsia="de-de" w:bidi="de-de"/>
    </w:rPr>
  </w:style>
  <w:style w:type="paragraph" w:styleId="para1">
    <w:name w:val="heading 2"/>
    <w:qFormat/>
    <w:basedOn w:val="para0"/>
    <w:pPr>
      <w:outlineLvl w:val="1"/>
    </w:pPr>
    <w:rPr>
      <w:b/>
      <w:bCs/>
      <w:sz w:val="36"/>
      <w:szCs w:val="36"/>
    </w:rPr>
  </w:style>
  <w:style w:type="paragraph" w:styleId="para2">
    <w:name w:val="heading 3"/>
    <w:qFormat/>
    <w:basedOn w:val="para0"/>
    <w:next w:val="para0"/>
    <w:pPr>
      <w:spacing w:before="40" w:after="0"/>
      <w:keepNext/>
      <w:outlineLvl w:val="2"/>
      <w:keepLines/>
    </w:pPr>
    <w:rPr>
      <w:rFonts w:ascii="Calibri Light" w:hAnsi="Calibri Light" w:eastAsia="Calibri Light" w:cs="Calibri Light"/>
      <w:color w:val="1f3763"/>
    </w:rPr>
  </w:style>
  <w:style w:type="paragraph" w:styleId="para3">
    <w:name w:val="Normal (Web)"/>
    <w:qFormat/>
    <w:basedOn w:val="para0"/>
  </w:style>
  <w:style w:type="character" w:styleId="char0" w:default="1">
    <w:name w:val="Default Paragraph Font"/>
  </w:style>
  <w:style w:type="character" w:styleId="char1" w:customStyle="1">
    <w:name w:val="Überschrift 2 Zchn"/>
    <w:basedOn w:val="char0"/>
    <w:rPr>
      <w:rFonts w:ascii="Times New Roman" w:hAnsi="Times New Roman" w:eastAsia="Times New Roman" w:cs="Times New Roman"/>
      <w:b/>
      <w:bCs/>
      <w:kern w:val="0"/>
      <w:sz w:val="36"/>
      <w:szCs w:val="36"/>
      <w:lang w:eastAsia="de-de"/>
    </w:rPr>
  </w:style>
  <w:style w:type="character" w:styleId="char2">
    <w:name w:val="Emphasis"/>
    <w:basedOn w:val="char0"/>
    <w:rPr>
      <w:i/>
      <w:iCs/>
    </w:rPr>
  </w:style>
  <w:style w:type="character" w:styleId="char3" w:customStyle="1">
    <w:name w:val="Überschrift 3 Zchn"/>
    <w:basedOn w:val="char0"/>
    <w:rPr>
      <w:rFonts w:ascii="Calibri Light" w:hAnsi="Calibri Light" w:eastAsia="Calibri Light" w:cs="Calibri Light"/>
      <w:color w:val="1f3763"/>
      <w:sz w:val="24"/>
      <w:szCs w:val="24"/>
    </w:rPr>
  </w:style>
  <w:style w:type="table" w:default="1" w:styleId="TableNormal">
    <w:name w:val="Normale Tabel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kern w:val="1"/>
        <w:sz w:val="22"/>
        <w:szCs w:val="22"/>
        <w:lang w:val="de-de" w:eastAsia="en-us" w:bidi="ar-sa"/>
      </w:rPr>
    </w:rPrDefault>
    <w:pPrDefault>
      <w:pPr>
        <w:spacing w:before="280" w:after="280" w:beforeAutospacing="1" w:afterAutospacing="1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 w:eastAsia="Times New Roman" w:cs="Times New Roman"/>
      <w:sz w:val="24"/>
      <w:szCs w:val="24"/>
      <w:lang w:eastAsia="de-de" w:bidi="de-de"/>
    </w:rPr>
  </w:style>
  <w:style w:type="paragraph" w:styleId="para1">
    <w:name w:val="heading 2"/>
    <w:qFormat/>
    <w:basedOn w:val="para0"/>
    <w:pPr>
      <w:outlineLvl w:val="1"/>
    </w:pPr>
    <w:rPr>
      <w:b/>
      <w:bCs/>
      <w:sz w:val="36"/>
      <w:szCs w:val="36"/>
    </w:rPr>
  </w:style>
  <w:style w:type="paragraph" w:styleId="para2">
    <w:name w:val="heading 3"/>
    <w:qFormat/>
    <w:basedOn w:val="para0"/>
    <w:next w:val="para0"/>
    <w:pPr>
      <w:spacing w:before="40" w:after="0"/>
      <w:keepNext/>
      <w:outlineLvl w:val="2"/>
      <w:keepLines/>
    </w:pPr>
    <w:rPr>
      <w:rFonts w:ascii="Calibri Light" w:hAnsi="Calibri Light" w:eastAsia="Calibri Light" w:cs="Calibri Light"/>
      <w:color w:val="1f3763"/>
    </w:rPr>
  </w:style>
  <w:style w:type="paragraph" w:styleId="para3">
    <w:name w:val="Normal (Web)"/>
    <w:qFormat/>
    <w:basedOn w:val="para0"/>
  </w:style>
  <w:style w:type="character" w:styleId="char0" w:default="1">
    <w:name w:val="Default Paragraph Font"/>
  </w:style>
  <w:style w:type="character" w:styleId="char1" w:customStyle="1">
    <w:name w:val="Überschrift 2 Zchn"/>
    <w:basedOn w:val="char0"/>
    <w:rPr>
      <w:rFonts w:ascii="Times New Roman" w:hAnsi="Times New Roman" w:eastAsia="Times New Roman" w:cs="Times New Roman"/>
      <w:b/>
      <w:bCs/>
      <w:kern w:val="0"/>
      <w:sz w:val="36"/>
      <w:szCs w:val="36"/>
      <w:lang w:eastAsia="de-de"/>
    </w:rPr>
  </w:style>
  <w:style w:type="character" w:styleId="char2">
    <w:name w:val="Emphasis"/>
    <w:basedOn w:val="char0"/>
    <w:rPr>
      <w:i/>
      <w:iCs/>
    </w:rPr>
  </w:style>
  <w:style w:type="character" w:styleId="char3" w:customStyle="1">
    <w:name w:val="Überschrift 3 Zchn"/>
    <w:basedOn w:val="char0"/>
    <w:rPr>
      <w:rFonts w:ascii="Calibri Light" w:hAnsi="Calibri Light" w:eastAsia="Calibri Light" w:cs="Calibri Light"/>
      <w:color w:val="1f3763"/>
      <w:sz w:val="24"/>
      <w:szCs w:val="24"/>
    </w:rPr>
  </w:style>
  <w:style w:type="table" w:default="1" w:styleId="TableNormal">
    <w:name w:val="Normale Tabel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2021 rev.1066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Haeger</dc:creator>
  <cp:keywords/>
  <dc:description/>
  <cp:lastModifiedBy>Jens Hoppe</cp:lastModifiedBy>
  <cp:revision>3</cp:revision>
  <cp:lastPrinted>2023-08-25T14:40:28Z</cp:lastPrinted>
  <dcterms:created xsi:type="dcterms:W3CDTF">2023-08-12T09:54:00Z</dcterms:created>
  <dcterms:modified xsi:type="dcterms:W3CDTF">2023-08-25T14:39:13Z</dcterms:modified>
</cp:coreProperties>
</file>